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Dals-Ed kommunfullmäktige</w:t>
      </w:r>
    </w:p>
    <w:p>
      <w:pPr>
        <w:pStyle w:val="Heading1"/>
      </w:pPr>
      <w:r>
        <w:t xml:space="preserve">Stärkt turism och besöksnäring i Dals-Ed – natur, nationalpark och kanal som året-runt-tillgång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Dals-Ed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Dals-Ed har unika natur- och kulturvärden: Tresticklans nationalpark, Stora Le, Lilla Le, Dalslands kanal, gränsmot Norge och historiska platser. Turism och besöksnäring är redan viktiga men har stor outnyttjad potential för året-runt-jobb, evenemang och attraktivitet som kan motverka avfolkning.</w:t>
      </w:r>
    </w:p>
    <w:p>
      <w:pPr>
        <w:spacing w:after="100"/>
      </w:pPr>
      <w:r>
        <w:t xml:space="preserve">Moderaterna vill se en samlad strategi för hållbar turismutveckling: boende, aktiviteter, marknadsföring, evenemang och samverkan med föreningar och näringsliv. Koppling till kanal, nationalpark och skog ger både ekonomiskt värde och stolthet.</w:t>
      </w:r>
    </w:p>
    <w:p>
      <w:pPr>
        <w:spacing w:after="100"/>
      </w:pPr>
      <w:r>
        <w:t xml:space="preserve">Detta stärker också företagsklimatet och ger fler anledningar för barnfamiljer att flytta hit eller stanna.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Dals-Ed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kommunstyrelsen i uppdrag att ta fram en turism- och besöksnäringsstrategi för Dals-Ed 2027–2030 med konkreta mål för övernattningar, evenemang och lokala jobb.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projektmedel i budget 2027 för utveckling av aktiviteter kopplade till Tresticklan, kanal och sjöarna samt marknadsföring i samverkan med Visit Dalsland eller motsvarande.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stödja privata och ideella aktörer med förenklade tillstånd och samordning för evenemang och nya boendeformer.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årligen redovisa turismutveckling, antal besökare och ekonomiska effekter till kommunfullmäktige.</w:t>
      </w:r>
    </w:p>
    <w:p>
      <w:pPr>
        <w:spacing w:before="360"/>
      </w:pPr>
    </w:p>
    <w:p>
      <w:r>
        <w:t xml:space="preserve">Dals-Ed,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Dals-Ed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2026-06-06T01:48:20.508Z</dcterms:created>
  <dcterms:modified xsi:type="dcterms:W3CDTF">2026-06-06T01:48:20.508Z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